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8A2FD" w14:textId="6817FA17" w:rsidR="00B217BA" w:rsidRDefault="00F27104">
      <w:r>
        <w:t>Rappresentazione grafica s</w:t>
      </w:r>
      <w:r w:rsidR="004B4740">
        <w:t xml:space="preserve">ocietà partecipate al </w:t>
      </w:r>
      <w:r w:rsidR="00843A3B">
        <w:t>3</w:t>
      </w:r>
      <w:r w:rsidR="004B4740">
        <w:t>1.</w:t>
      </w:r>
      <w:r w:rsidR="00843A3B">
        <w:t>12</w:t>
      </w:r>
      <w:r w:rsidR="004B4740">
        <w:t>.202</w:t>
      </w:r>
      <w:r w:rsidR="004C3BE9">
        <w:t>5</w:t>
      </w:r>
      <w:bookmarkStart w:id="0" w:name="_GoBack"/>
      <w:bookmarkEnd w:id="0"/>
      <w:r w:rsidR="00FE60BA">
        <w:br/>
      </w:r>
      <w:r w:rsidR="00FE60BA">
        <w:br/>
      </w:r>
    </w:p>
    <w:p w14:paraId="16918A6C" w14:textId="77777777" w:rsidR="00F27104" w:rsidRDefault="00FE60BA">
      <w:r>
        <w:rPr>
          <w:noProof/>
          <w:lang w:eastAsia="it-IT"/>
        </w:rPr>
        <w:drawing>
          <wp:inline distT="0" distB="0" distL="0" distR="0" wp14:anchorId="3C9A7C09" wp14:editId="0D954B40">
            <wp:extent cx="4781550" cy="2216150"/>
            <wp:effectExtent l="0" t="0" r="0" b="1270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87801C9" w14:textId="77777777" w:rsidR="00F27104" w:rsidRDefault="00F27104"/>
    <w:p w14:paraId="5EE970D5" w14:textId="77777777" w:rsidR="00F27104" w:rsidRDefault="00F27104"/>
    <w:sectPr w:rsidR="00F271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04"/>
    <w:rsid w:val="000A6D6F"/>
    <w:rsid w:val="000D183A"/>
    <w:rsid w:val="001B5367"/>
    <w:rsid w:val="00393E35"/>
    <w:rsid w:val="004B4740"/>
    <w:rsid w:val="004C3BE9"/>
    <w:rsid w:val="006E15B8"/>
    <w:rsid w:val="00781F0F"/>
    <w:rsid w:val="00843A3B"/>
    <w:rsid w:val="008762C2"/>
    <w:rsid w:val="009F642F"/>
    <w:rsid w:val="00A72DFD"/>
    <w:rsid w:val="00B217BA"/>
    <w:rsid w:val="00B676AD"/>
    <w:rsid w:val="00D4083D"/>
    <w:rsid w:val="00D8507A"/>
    <w:rsid w:val="00EE77DB"/>
    <w:rsid w:val="00F27104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2A5D"/>
  <w15:chartTrackingRefBased/>
  <w15:docId w15:val="{C03889F2-3EC3-4F72-9B98-A9C6907C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audio.montini\Desktop\pubblicazioni%20atti%20trasparenza%20-%20dlg%2033_2013\DOCUMENTI%20RICERCATI\SOCIETA'%20PARTECIPATE\Societ&#195;&#160;%20partecipate%20%20al%2031.12.2019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Punto Zero s.c.a.r.l.</a:t>
            </a:r>
          </a:p>
        </c:rich>
      </c:tx>
      <c:layout>
        <c:manualLayout>
          <c:xMode val="edge"/>
          <c:yMode val="edge"/>
          <c:x val="0.28920574907259766"/>
          <c:y val="3.86266094420600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0.24236252545824846"/>
          <c:y val="0.39484978540772531"/>
          <c:w val="0.18533604887983707"/>
          <c:h val="0.3905579399141631"/>
        </c:manualLayout>
      </c:layout>
      <c:pieChart>
        <c:varyColors val="1"/>
        <c:ser>
          <c:idx val="0"/>
          <c:order val="0"/>
          <c:tx>
            <c:strRef>
              <c:f>Foglio2!$A$2</c:f>
              <c:strCache>
                <c:ptCount val="1"/>
                <c:pt idx="0">
                  <c:v>Umbria Salute s.c.a.r.l.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0-96C9-4B74-9AF0-5846E28C646E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2-96C9-4B74-9AF0-5846E28C646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1,3651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C9-4B74-9AF0-5846E28C64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98,6349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C9-4B74-9AF0-5846E28C64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Foglio2!$A$4:$A$5</c:f>
              <c:strCache>
                <c:ptCount val="2"/>
                <c:pt idx="0">
                  <c:v>Quota di partecipazione aziendale</c:v>
                </c:pt>
                <c:pt idx="1">
                  <c:v>Quota di partecipazione altri</c:v>
                </c:pt>
              </c:strCache>
            </c:strRef>
          </c:cat>
          <c:val>
            <c:numRef>
              <c:f>Foglio2!$B$4:$B$5</c:f>
              <c:numCache>
                <c:formatCode>0%</c:formatCode>
                <c:ptCount val="2"/>
                <c:pt idx="0">
                  <c:v>0.2</c:v>
                </c:pt>
                <c:pt idx="1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C9-4B74-9AF0-5846E28C64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Albertino Tomassi</dc:creator>
  <cp:keywords/>
  <dc:description/>
  <cp:lastModifiedBy>Alessandro Menichini</cp:lastModifiedBy>
  <cp:revision>4</cp:revision>
  <dcterms:created xsi:type="dcterms:W3CDTF">2026-03-24T07:54:00Z</dcterms:created>
  <dcterms:modified xsi:type="dcterms:W3CDTF">2026-03-24T08:06:00Z</dcterms:modified>
</cp:coreProperties>
</file>