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7DB3" w:rsidRPr="002D10A0" w:rsidRDefault="002B7DB3" w:rsidP="002D10A0">
      <w:pPr>
        <w:autoSpaceDE w:val="0"/>
        <w:autoSpaceDN w:val="0"/>
        <w:adjustRightInd w:val="0"/>
        <w:spacing w:after="0" w:line="240" w:lineRule="auto"/>
        <w:jc w:val="both"/>
        <w:rPr>
          <w:rFonts w:ascii="Calibri-Bold" w:hAnsi="Calibri-Bold" w:cs="Calibri-Bold"/>
          <w:b/>
          <w:bCs/>
          <w:color w:val="FF0000"/>
          <w:sz w:val="28"/>
          <w:szCs w:val="28"/>
        </w:rPr>
      </w:pPr>
      <w:r w:rsidRPr="002D10A0">
        <w:rPr>
          <w:rFonts w:ascii="Calibri-Bold" w:hAnsi="Calibri-Bold" w:cs="Calibri-Bold"/>
          <w:b/>
          <w:bCs/>
          <w:color w:val="FF0000"/>
          <w:sz w:val="28"/>
          <w:szCs w:val="28"/>
        </w:rPr>
        <w:t>RISPOSTE ALLE RICHIESTE DI CHIARIMENTO del 0</w:t>
      </w:r>
      <w:r>
        <w:rPr>
          <w:rFonts w:ascii="Calibri-Bold" w:hAnsi="Calibri-Bold" w:cs="Calibri-Bold"/>
          <w:b/>
          <w:bCs/>
          <w:color w:val="FF0000"/>
          <w:sz w:val="28"/>
          <w:szCs w:val="28"/>
        </w:rPr>
        <w:t>7</w:t>
      </w:r>
      <w:r w:rsidRPr="002D10A0">
        <w:rPr>
          <w:rFonts w:ascii="Calibri-Bold" w:hAnsi="Calibri-Bold" w:cs="Calibri-Bold"/>
          <w:b/>
          <w:bCs/>
          <w:color w:val="FF0000"/>
          <w:sz w:val="28"/>
          <w:szCs w:val="28"/>
        </w:rPr>
        <w:t xml:space="preserve">/02/2018 </w:t>
      </w:r>
    </w:p>
    <w:p w:rsidR="002B7DB3" w:rsidRDefault="002B7DB3" w:rsidP="002D10A0">
      <w:pPr>
        <w:autoSpaceDE w:val="0"/>
        <w:autoSpaceDN w:val="0"/>
        <w:adjustRightInd w:val="0"/>
        <w:spacing w:after="0" w:line="240" w:lineRule="auto"/>
        <w:jc w:val="both"/>
      </w:pPr>
      <w:r w:rsidRPr="002D10A0">
        <w:t xml:space="preserve">Procedura  aperta,  di  rilievo  eurocomunitario,  ai  sensi  degli  artt.  36,  60  e  157  del  D.Lgs.n.50/2016  e ss.mm.ii.,  per  l’affidamento  di  servizi  attinenti  all’architettura  e  ingegneria,  relativi  alla progettazione esecutiva, direzione lavori, misura e contabilità, assistenza al collaudo e coordinamento della sicurezza in fase  di  progettazione  ed  esecuzione  lavori,  richiesta  pareri  ed  autorizzazioni  comunque  denominati,  per l’intervento di realizzazione del nuovo ospedale comprensoriale di Narni - Amelia (TR). </w:t>
      </w:r>
    </w:p>
    <w:p w:rsidR="002B7DB3" w:rsidRDefault="002B7DB3" w:rsidP="002D10A0">
      <w:pPr>
        <w:pStyle w:val="Default"/>
        <w:rPr>
          <w:rFonts w:cs="Calibri"/>
          <w:b/>
          <w:bCs/>
        </w:rPr>
      </w:pPr>
      <w:r w:rsidRPr="0038137A">
        <w:rPr>
          <w:rFonts w:cs="Calibri"/>
          <w:b/>
          <w:bCs/>
        </w:rPr>
        <w:t>CIG: 731291585C CUP: F45F17000040008</w:t>
      </w:r>
    </w:p>
    <w:p w:rsidR="002B7DB3" w:rsidRPr="002D10A0" w:rsidRDefault="002B7DB3" w:rsidP="002D10A0">
      <w:pPr>
        <w:autoSpaceDE w:val="0"/>
        <w:autoSpaceDN w:val="0"/>
        <w:adjustRightInd w:val="0"/>
        <w:spacing w:after="0" w:line="240" w:lineRule="auto"/>
        <w:jc w:val="both"/>
      </w:pPr>
    </w:p>
    <w:tbl>
      <w:tblPr>
        <w:tblpPr w:leftFromText="141" w:rightFromText="141" w:vertAnchor="text" w:horzAnchor="margin"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4"/>
        <w:gridCol w:w="7512"/>
        <w:gridCol w:w="4678"/>
        <w:gridCol w:w="1703"/>
      </w:tblGrid>
      <w:tr w:rsidR="002B7DB3" w:rsidRPr="001271A5">
        <w:tc>
          <w:tcPr>
            <w:tcW w:w="534" w:type="dxa"/>
          </w:tcPr>
          <w:p w:rsidR="002B7DB3" w:rsidRPr="001271A5" w:rsidRDefault="002B7DB3" w:rsidP="001271A5">
            <w:pPr>
              <w:spacing w:after="0" w:line="240" w:lineRule="auto"/>
              <w:rPr>
                <w:b/>
                <w:bCs/>
              </w:rPr>
            </w:pPr>
            <w:r w:rsidRPr="001271A5">
              <w:rPr>
                <w:b/>
                <w:bCs/>
              </w:rPr>
              <w:t>N.</w:t>
            </w:r>
          </w:p>
        </w:tc>
        <w:tc>
          <w:tcPr>
            <w:tcW w:w="7512" w:type="dxa"/>
          </w:tcPr>
          <w:p w:rsidR="002B7DB3" w:rsidRPr="001271A5" w:rsidRDefault="002B7DB3" w:rsidP="001271A5">
            <w:pPr>
              <w:spacing w:after="0" w:line="240" w:lineRule="auto"/>
              <w:rPr>
                <w:b/>
                <w:bCs/>
              </w:rPr>
            </w:pPr>
            <w:r w:rsidRPr="001271A5">
              <w:rPr>
                <w:b/>
                <w:bCs/>
              </w:rPr>
              <w:t>QUESITO</w:t>
            </w:r>
          </w:p>
        </w:tc>
        <w:tc>
          <w:tcPr>
            <w:tcW w:w="4678" w:type="dxa"/>
          </w:tcPr>
          <w:p w:rsidR="002B7DB3" w:rsidRPr="001271A5" w:rsidRDefault="002B7DB3" w:rsidP="001271A5">
            <w:pPr>
              <w:spacing w:after="0" w:line="240" w:lineRule="auto"/>
              <w:rPr>
                <w:b/>
                <w:bCs/>
              </w:rPr>
            </w:pPr>
            <w:r w:rsidRPr="001271A5">
              <w:rPr>
                <w:b/>
                <w:bCs/>
              </w:rPr>
              <w:t>CHIARIMENTO</w:t>
            </w:r>
          </w:p>
        </w:tc>
        <w:tc>
          <w:tcPr>
            <w:tcW w:w="1703" w:type="dxa"/>
          </w:tcPr>
          <w:p w:rsidR="002B7DB3" w:rsidRPr="001271A5" w:rsidRDefault="002B7DB3" w:rsidP="001271A5">
            <w:pPr>
              <w:spacing w:after="0" w:line="240" w:lineRule="auto"/>
              <w:rPr>
                <w:b/>
                <w:bCs/>
              </w:rPr>
            </w:pPr>
            <w:r w:rsidRPr="001271A5">
              <w:rPr>
                <w:b/>
                <w:bCs/>
              </w:rPr>
              <w:t>PUBBLICATO</w:t>
            </w:r>
          </w:p>
        </w:tc>
      </w:tr>
      <w:tr w:rsidR="002B7DB3" w:rsidRPr="001271A5">
        <w:trPr>
          <w:trHeight w:val="234"/>
        </w:trPr>
        <w:tc>
          <w:tcPr>
            <w:tcW w:w="534" w:type="dxa"/>
          </w:tcPr>
          <w:p w:rsidR="002B7DB3" w:rsidRPr="001271A5" w:rsidRDefault="002B7DB3" w:rsidP="001271A5">
            <w:pPr>
              <w:spacing w:after="0" w:line="240" w:lineRule="auto"/>
              <w:rPr>
                <w:b/>
                <w:bCs/>
              </w:rPr>
            </w:pPr>
            <w:r w:rsidRPr="001271A5">
              <w:rPr>
                <w:b/>
                <w:bCs/>
              </w:rPr>
              <w:t>9</w:t>
            </w:r>
          </w:p>
        </w:tc>
        <w:tc>
          <w:tcPr>
            <w:tcW w:w="7512" w:type="dxa"/>
          </w:tcPr>
          <w:p w:rsidR="002B7DB3" w:rsidRPr="001271A5" w:rsidRDefault="002B7DB3" w:rsidP="001271A5">
            <w:pPr>
              <w:pStyle w:val="NormalWeb"/>
              <w:jc w:val="both"/>
              <w:rPr>
                <w:rFonts w:ascii="Calibri" w:hAnsi="Calibri" w:cs="Calibri"/>
                <w:b/>
                <w:bCs/>
                <w:color w:val="0070C0"/>
                <w:sz w:val="22"/>
                <w:szCs w:val="22"/>
                <w:lang w:eastAsia="en-US"/>
              </w:rPr>
            </w:pPr>
            <w:r w:rsidRPr="001271A5">
              <w:rPr>
                <w:rFonts w:ascii="Calibri" w:hAnsi="Calibri" w:cs="Calibri"/>
                <w:b/>
                <w:bCs/>
                <w:color w:val="0070C0"/>
                <w:sz w:val="22"/>
                <w:szCs w:val="22"/>
                <w:lang w:eastAsia="en-US"/>
              </w:rPr>
              <w:t>Relativamente alla procedura in oggetto, si chiede cortesemente di confermare:</w:t>
            </w:r>
          </w:p>
          <w:p w:rsidR="002B7DB3" w:rsidRPr="001271A5" w:rsidRDefault="002B7DB3" w:rsidP="001271A5">
            <w:pPr>
              <w:pStyle w:val="NormalWeb"/>
              <w:jc w:val="both"/>
              <w:rPr>
                <w:rFonts w:ascii="Calibri" w:hAnsi="Calibri" w:cs="Calibri"/>
                <w:b/>
                <w:bCs/>
                <w:color w:val="0070C0"/>
                <w:sz w:val="22"/>
                <w:szCs w:val="22"/>
                <w:lang w:eastAsia="en-US"/>
              </w:rPr>
            </w:pPr>
            <w:r w:rsidRPr="001271A5">
              <w:rPr>
                <w:rFonts w:ascii="Calibri" w:hAnsi="Calibri" w:cs="Calibri"/>
                <w:b/>
                <w:bCs/>
                <w:color w:val="0070C0"/>
                <w:sz w:val="22"/>
                <w:szCs w:val="22"/>
                <w:lang w:eastAsia="en-US"/>
              </w:rPr>
              <w:t xml:space="preserve">-        Che il medico responsabile dell’ organizzazione sanitaria possa essere un mero consulente del concorrente, senza dover dunque appartenere all’organico del concorrente o rivestire il ruolo di mandante di RTP; conseguentemente, che il medico non debba rendere in fase di gara alcuna dichiarazione amministrativa né sottoscrivere alcun elaborato dell’offerta tecnica </w:t>
            </w:r>
          </w:p>
          <w:p w:rsidR="002B7DB3" w:rsidRPr="001271A5" w:rsidRDefault="002B7DB3" w:rsidP="001271A5">
            <w:pPr>
              <w:pStyle w:val="NormalWeb"/>
              <w:jc w:val="both"/>
              <w:rPr>
                <w:rFonts w:ascii="Calibri" w:hAnsi="Calibri" w:cs="Calibri"/>
                <w:b/>
                <w:bCs/>
                <w:color w:val="0070C0"/>
                <w:sz w:val="22"/>
                <w:szCs w:val="22"/>
                <w:lang w:eastAsia="en-US"/>
              </w:rPr>
            </w:pPr>
          </w:p>
          <w:p w:rsidR="002B7DB3" w:rsidRPr="001271A5" w:rsidRDefault="002B7DB3" w:rsidP="001271A5">
            <w:pPr>
              <w:pStyle w:val="NormalWeb"/>
              <w:jc w:val="both"/>
              <w:rPr>
                <w:rFonts w:ascii="Calibri" w:hAnsi="Calibri" w:cs="Calibri"/>
                <w:b/>
                <w:bCs/>
                <w:color w:val="0070C0"/>
                <w:sz w:val="22"/>
                <w:szCs w:val="22"/>
                <w:lang w:eastAsia="en-US"/>
              </w:rPr>
            </w:pPr>
          </w:p>
          <w:p w:rsidR="002B7DB3" w:rsidRPr="001271A5" w:rsidRDefault="002B7DB3" w:rsidP="001271A5">
            <w:pPr>
              <w:pStyle w:val="NormalWeb"/>
              <w:jc w:val="both"/>
              <w:rPr>
                <w:rFonts w:ascii="Calibri" w:hAnsi="Calibri" w:cs="Calibri"/>
                <w:b/>
                <w:bCs/>
                <w:color w:val="0070C0"/>
                <w:sz w:val="22"/>
                <w:szCs w:val="22"/>
                <w:lang w:eastAsia="en-US"/>
              </w:rPr>
            </w:pPr>
          </w:p>
          <w:p w:rsidR="002B7DB3" w:rsidRPr="001271A5" w:rsidRDefault="002B7DB3" w:rsidP="001271A5">
            <w:pPr>
              <w:pStyle w:val="NormalWeb"/>
              <w:jc w:val="both"/>
              <w:rPr>
                <w:rFonts w:ascii="Calibri" w:hAnsi="Calibri" w:cs="Calibri"/>
                <w:b/>
                <w:bCs/>
                <w:color w:val="0070C0"/>
                <w:sz w:val="22"/>
                <w:szCs w:val="22"/>
                <w:lang w:eastAsia="en-US"/>
              </w:rPr>
            </w:pPr>
          </w:p>
          <w:p w:rsidR="002B7DB3" w:rsidRPr="001271A5" w:rsidRDefault="002B7DB3" w:rsidP="001271A5">
            <w:pPr>
              <w:pStyle w:val="NormalWeb"/>
              <w:jc w:val="both"/>
              <w:rPr>
                <w:rFonts w:ascii="Calibri" w:hAnsi="Calibri" w:cs="Calibri"/>
                <w:b/>
                <w:bCs/>
                <w:color w:val="0070C0"/>
                <w:sz w:val="22"/>
                <w:szCs w:val="22"/>
                <w:lang w:eastAsia="en-US"/>
              </w:rPr>
            </w:pPr>
            <w:r w:rsidRPr="001271A5">
              <w:rPr>
                <w:rFonts w:ascii="Calibri" w:hAnsi="Calibri" w:cs="Calibri"/>
                <w:b/>
                <w:bCs/>
                <w:color w:val="0070C0"/>
                <w:sz w:val="22"/>
                <w:szCs w:val="22"/>
                <w:lang w:eastAsia="en-US"/>
              </w:rPr>
              <w:t xml:space="preserve">-        Che nell’ambito della documentazione amministrativa debbano essere indicati (nel DGUE e/o in altra dichiarazione sostitutiva) i nominativi dei professionisti personalmente responsabili dell’espletamento dell’incarico e le figure minime richieste, non configurandosi in questo caso alcuna commistione tra documentazione amministrativa e offerta tecnica, sanzionata dalla lexspecialis di gara con l’esclusione del concorrente </w:t>
            </w:r>
          </w:p>
          <w:p w:rsidR="002B7DB3" w:rsidRPr="001271A5" w:rsidRDefault="002B7DB3" w:rsidP="001271A5">
            <w:pPr>
              <w:pStyle w:val="NormalWeb"/>
              <w:rPr>
                <w:b/>
                <w:bCs/>
              </w:rPr>
            </w:pPr>
          </w:p>
        </w:tc>
        <w:tc>
          <w:tcPr>
            <w:tcW w:w="4678" w:type="dxa"/>
          </w:tcPr>
          <w:p w:rsidR="002B7DB3" w:rsidRPr="001271A5" w:rsidRDefault="002B7DB3" w:rsidP="001271A5">
            <w:pPr>
              <w:spacing w:after="0" w:line="240" w:lineRule="auto"/>
              <w:rPr>
                <w:color w:val="FF0000"/>
              </w:rPr>
            </w:pPr>
            <w:r w:rsidRPr="001271A5">
              <w:rPr>
                <w:color w:val="FF0000"/>
              </w:rPr>
              <w:t>Il disciplinare  recita: ” tale figura dovrà supportare il gruppo di progettazione con un rapporto di collaborazione di tipo consulenziale”:  la stessa dovrà esplicarsi nella forma codificata del sub-appalto. (art 14 del Disciplinare di gara)</w:t>
            </w:r>
          </w:p>
          <w:p w:rsidR="002B7DB3" w:rsidRPr="001271A5" w:rsidRDefault="002B7DB3" w:rsidP="001271A5">
            <w:pPr>
              <w:spacing w:after="0" w:line="240" w:lineRule="auto"/>
            </w:pPr>
          </w:p>
          <w:p w:rsidR="002B7DB3" w:rsidRPr="001271A5" w:rsidRDefault="002B7DB3" w:rsidP="001271A5">
            <w:pPr>
              <w:spacing w:after="0" w:line="240" w:lineRule="auto"/>
            </w:pPr>
          </w:p>
          <w:p w:rsidR="002B7DB3" w:rsidRPr="001271A5" w:rsidRDefault="002B7DB3" w:rsidP="001271A5">
            <w:pPr>
              <w:spacing w:after="0" w:line="240" w:lineRule="auto"/>
            </w:pPr>
          </w:p>
          <w:p w:rsidR="002B7DB3" w:rsidRPr="001271A5" w:rsidRDefault="002B7DB3" w:rsidP="001271A5">
            <w:pPr>
              <w:spacing w:after="0" w:line="240" w:lineRule="auto"/>
            </w:pPr>
          </w:p>
          <w:p w:rsidR="002B7DB3" w:rsidRPr="001271A5" w:rsidRDefault="002B7DB3" w:rsidP="001271A5">
            <w:pPr>
              <w:spacing w:after="0" w:line="240" w:lineRule="auto"/>
            </w:pPr>
          </w:p>
          <w:p w:rsidR="002B7DB3" w:rsidRPr="001271A5" w:rsidRDefault="002B7DB3" w:rsidP="001271A5">
            <w:pPr>
              <w:spacing w:after="0" w:line="240" w:lineRule="auto"/>
            </w:pPr>
          </w:p>
          <w:p w:rsidR="002B7DB3" w:rsidRPr="001271A5" w:rsidRDefault="002B7DB3" w:rsidP="001271A5">
            <w:pPr>
              <w:spacing w:after="0" w:line="240" w:lineRule="auto"/>
            </w:pPr>
          </w:p>
          <w:p w:rsidR="002B7DB3" w:rsidRPr="001271A5" w:rsidRDefault="002B7DB3" w:rsidP="001271A5">
            <w:pPr>
              <w:spacing w:after="0" w:line="240" w:lineRule="auto"/>
            </w:pPr>
          </w:p>
          <w:p w:rsidR="002B7DB3" w:rsidRPr="001271A5" w:rsidRDefault="002B7DB3" w:rsidP="001271A5">
            <w:pPr>
              <w:spacing w:after="0" w:line="240" w:lineRule="auto"/>
            </w:pPr>
          </w:p>
          <w:p w:rsidR="002B7DB3" w:rsidRPr="001271A5" w:rsidRDefault="002B7DB3" w:rsidP="001271A5">
            <w:pPr>
              <w:spacing w:after="0" w:line="240" w:lineRule="auto"/>
            </w:pPr>
          </w:p>
          <w:p w:rsidR="002B7DB3" w:rsidRPr="001271A5" w:rsidRDefault="002B7DB3" w:rsidP="001271A5">
            <w:pPr>
              <w:spacing w:after="0" w:line="240" w:lineRule="auto"/>
            </w:pPr>
          </w:p>
          <w:p w:rsidR="002B7DB3" w:rsidRPr="001271A5" w:rsidRDefault="002B7DB3" w:rsidP="001271A5">
            <w:pPr>
              <w:spacing w:after="0" w:line="240" w:lineRule="auto"/>
            </w:pPr>
          </w:p>
          <w:p w:rsidR="002B7DB3" w:rsidRPr="001271A5" w:rsidRDefault="002B7DB3" w:rsidP="001271A5">
            <w:pPr>
              <w:spacing w:after="0" w:line="240" w:lineRule="auto"/>
              <w:rPr>
                <w:b/>
                <w:bCs/>
                <w:color w:val="FF0000"/>
              </w:rPr>
            </w:pPr>
            <w:r w:rsidRPr="001271A5">
              <w:rPr>
                <w:color w:val="FF0000"/>
              </w:rPr>
              <w:t xml:space="preserve">si conferma: tale disposizione fa riferimento all’art. 24, comma 5 del Codice degli Appalti e non determina alcuna commistione tra documentazione amministrativa ed offerta tecnica in quanto, il disciplinare, con riferimento all’offerta tecnica, non attribuisce rilevanza ai nominativi dei professionisti responsabili dell’incarico ed alle figure minime richieste. </w:t>
            </w:r>
          </w:p>
        </w:tc>
        <w:tc>
          <w:tcPr>
            <w:tcW w:w="1703" w:type="dxa"/>
          </w:tcPr>
          <w:p w:rsidR="002B7DB3" w:rsidRPr="001271A5" w:rsidRDefault="002B7DB3" w:rsidP="001271A5">
            <w:pPr>
              <w:spacing w:after="0" w:line="240" w:lineRule="auto"/>
              <w:rPr>
                <w:b/>
                <w:bCs/>
              </w:rPr>
            </w:pPr>
            <w:r w:rsidRPr="001271A5">
              <w:rPr>
                <w:b/>
                <w:bCs/>
              </w:rPr>
              <w:t>16/02/2018</w:t>
            </w:r>
          </w:p>
        </w:tc>
      </w:tr>
      <w:tr w:rsidR="002B7DB3" w:rsidRPr="001271A5">
        <w:trPr>
          <w:trHeight w:val="2713"/>
        </w:trPr>
        <w:tc>
          <w:tcPr>
            <w:tcW w:w="534" w:type="dxa"/>
          </w:tcPr>
          <w:p w:rsidR="002B7DB3" w:rsidRPr="001271A5" w:rsidRDefault="002B7DB3" w:rsidP="001271A5">
            <w:pPr>
              <w:spacing w:after="0" w:line="240" w:lineRule="auto"/>
              <w:rPr>
                <w:b/>
                <w:bCs/>
              </w:rPr>
            </w:pPr>
            <w:r w:rsidRPr="001271A5">
              <w:rPr>
                <w:b/>
                <w:bCs/>
              </w:rPr>
              <w:t>10</w:t>
            </w:r>
          </w:p>
        </w:tc>
        <w:tc>
          <w:tcPr>
            <w:tcW w:w="7512" w:type="dxa"/>
          </w:tcPr>
          <w:p w:rsidR="002B7DB3" w:rsidRPr="001271A5" w:rsidRDefault="002B7DB3" w:rsidP="001271A5">
            <w:pPr>
              <w:spacing w:after="0" w:line="240" w:lineRule="auto"/>
              <w:rPr>
                <w:b/>
                <w:bCs/>
                <w:color w:val="0070C0"/>
              </w:rPr>
            </w:pPr>
            <w:r w:rsidRPr="001271A5">
              <w:rPr>
                <w:b/>
                <w:bCs/>
                <w:color w:val="0070C0"/>
              </w:rPr>
              <w:t>Premesso che in aderenza alle disposizioni regionali DGR 970/2012 il progetto posto a base di gara è stato oggetto di aggiornamento in modo da soddisfare gli obiettivi imposti dal nuovo piano sanitario che hanno determinato l’assetto funzionale illustrato nella Relazione Generale Aggiornamento 2 – Emissione gen 2017, siamo a chiedervi cortesemente di segnalarci- ed eventualmente documentare qualora ricorra il caso – eventuali prescrizioni dettate nei titoli abilitativi o in sede di accertamento di conformità urbanistica o di conferenza di servizi o di pronuncia di compatibilità ambientale e ogni altra osservazione eventualmente mossa al progetto definitivo posto a base di gara da recepire in sede di progettazione esecutiva.</w:t>
            </w:r>
          </w:p>
        </w:tc>
        <w:tc>
          <w:tcPr>
            <w:tcW w:w="4678" w:type="dxa"/>
          </w:tcPr>
          <w:p w:rsidR="002B7DB3" w:rsidRPr="001271A5" w:rsidRDefault="002B7DB3" w:rsidP="001271A5">
            <w:pPr>
              <w:spacing w:after="0" w:line="240" w:lineRule="auto"/>
              <w:rPr>
                <w:color w:val="FF0000"/>
              </w:rPr>
            </w:pPr>
            <w:r w:rsidRPr="001271A5">
              <w:rPr>
                <w:color w:val="FF0000"/>
              </w:rPr>
              <w:t>Vedi risposta quesito n°7</w:t>
            </w:r>
          </w:p>
        </w:tc>
        <w:tc>
          <w:tcPr>
            <w:tcW w:w="1703" w:type="dxa"/>
          </w:tcPr>
          <w:p w:rsidR="002B7DB3" w:rsidRPr="001271A5" w:rsidRDefault="002B7DB3" w:rsidP="001271A5">
            <w:pPr>
              <w:spacing w:after="0" w:line="240" w:lineRule="auto"/>
              <w:rPr>
                <w:b/>
                <w:bCs/>
              </w:rPr>
            </w:pPr>
            <w:r w:rsidRPr="001271A5">
              <w:rPr>
                <w:b/>
                <w:bCs/>
              </w:rPr>
              <w:t>16/02/2018</w:t>
            </w:r>
          </w:p>
        </w:tc>
      </w:tr>
    </w:tbl>
    <w:p w:rsidR="002B7DB3" w:rsidRDefault="002B7DB3" w:rsidP="001E6772">
      <w:pPr>
        <w:rPr>
          <w:b/>
          <w:bCs/>
        </w:rPr>
      </w:pPr>
      <w:bookmarkStart w:id="0" w:name="_GoBack"/>
      <w:bookmarkEnd w:id="0"/>
    </w:p>
    <w:sectPr w:rsidR="002B7DB3" w:rsidSect="001E6772">
      <w:pgSz w:w="16838" w:h="11906" w:orient="landscape"/>
      <w:pgMar w:top="567" w:right="1417" w:bottom="851"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46CB1"/>
    <w:multiLevelType w:val="multilevel"/>
    <w:tmpl w:val="1796362C"/>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283"/>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50846"/>
    <w:rsid w:val="000B0DC1"/>
    <w:rsid w:val="000D173B"/>
    <w:rsid w:val="001271A5"/>
    <w:rsid w:val="001E6772"/>
    <w:rsid w:val="00253FD4"/>
    <w:rsid w:val="002B7DB3"/>
    <w:rsid w:val="002D10A0"/>
    <w:rsid w:val="00362760"/>
    <w:rsid w:val="0038137A"/>
    <w:rsid w:val="003A191F"/>
    <w:rsid w:val="004D0C6A"/>
    <w:rsid w:val="005D3137"/>
    <w:rsid w:val="0081545A"/>
    <w:rsid w:val="008248FD"/>
    <w:rsid w:val="00880986"/>
    <w:rsid w:val="008A0C19"/>
    <w:rsid w:val="008C5096"/>
    <w:rsid w:val="00A013FB"/>
    <w:rsid w:val="00A719C0"/>
    <w:rsid w:val="00A71FA4"/>
    <w:rsid w:val="00AA1BAB"/>
    <w:rsid w:val="00BE2CF7"/>
    <w:rsid w:val="00C41E73"/>
    <w:rsid w:val="00D12803"/>
    <w:rsid w:val="00E50846"/>
    <w:rsid w:val="00E540C9"/>
    <w:rsid w:val="00EA1AD6"/>
    <w:rsid w:val="00F67B60"/>
    <w:rsid w:val="00FB001E"/>
    <w:rsid w:val="00FF4C79"/>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846"/>
    <w:pPr>
      <w:spacing w:after="200" w:line="27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E50846"/>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2D10A0"/>
    <w:pPr>
      <w:autoSpaceDE w:val="0"/>
      <w:autoSpaceDN w:val="0"/>
      <w:adjustRightInd w:val="0"/>
    </w:pPr>
    <w:rPr>
      <w:color w:val="000000"/>
      <w:sz w:val="24"/>
      <w:szCs w:val="24"/>
      <w:lang w:eastAsia="en-US"/>
    </w:rPr>
  </w:style>
  <w:style w:type="paragraph" w:styleId="NormalWeb">
    <w:name w:val="Normal (Web)"/>
    <w:basedOn w:val="Normal"/>
    <w:uiPriority w:val="99"/>
    <w:semiHidden/>
    <w:rsid w:val="00A719C0"/>
    <w:pPr>
      <w:spacing w:before="100" w:beforeAutospacing="1" w:after="100" w:afterAutospacing="1" w:line="240" w:lineRule="auto"/>
    </w:pPr>
    <w:rPr>
      <w:rFonts w:ascii="Times New Roman" w:eastAsia="Times New Roman" w:hAnsi="Times New Roman" w:cs="Times New Roman"/>
      <w:sz w:val="24"/>
      <w:szCs w:val="24"/>
      <w:lang w:eastAsia="it-IT"/>
    </w:rPr>
  </w:style>
</w:styles>
</file>

<file path=word/webSettings.xml><?xml version="1.0" encoding="utf-8"?>
<w:webSettings xmlns:r="http://schemas.openxmlformats.org/officeDocument/2006/relationships" xmlns:w="http://schemas.openxmlformats.org/wordprocessingml/2006/main">
  <w:divs>
    <w:div w:id="121267995">
      <w:marLeft w:val="0"/>
      <w:marRight w:val="0"/>
      <w:marTop w:val="0"/>
      <w:marBottom w:val="0"/>
      <w:divBdr>
        <w:top w:val="none" w:sz="0" w:space="0" w:color="auto"/>
        <w:left w:val="none" w:sz="0" w:space="0" w:color="auto"/>
        <w:bottom w:val="none" w:sz="0" w:space="0" w:color="auto"/>
        <w:right w:val="none" w:sz="0" w:space="0" w:color="auto"/>
      </w:divBdr>
    </w:div>
    <w:div w:id="12126799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Pages>
  <Words>444</Words>
  <Characters>2536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RISPOSTE ALLE RICHIESTE DI CHIARIMENTO del 07/02/2018 </dc:title>
  <dc:subject/>
  <dc:creator>Vincenzo Comparone</dc:creator>
  <cp:keywords/>
  <dc:description/>
  <cp:lastModifiedBy>Chicchi&amp;Brunu</cp:lastModifiedBy>
  <cp:revision>2</cp:revision>
  <cp:lastPrinted>2018-02-07T16:21:00Z</cp:lastPrinted>
  <dcterms:created xsi:type="dcterms:W3CDTF">2018-02-17T08:18:00Z</dcterms:created>
  <dcterms:modified xsi:type="dcterms:W3CDTF">2018-02-17T08:18:00Z</dcterms:modified>
</cp:coreProperties>
</file>