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503" w:rsidRDefault="00A34503" w:rsidP="00A34503">
      <w:r>
        <w:t>AMMONTARE COMPLESSIVO DEI DEBITI III TRIMESTRE 2017</w:t>
      </w:r>
      <w:bookmarkStart w:id="0" w:name="_GoBack"/>
      <w:bookmarkEnd w:id="0"/>
    </w:p>
    <w:p w:rsidR="00A34503" w:rsidRDefault="00A34503" w:rsidP="00A34503"/>
    <w:p w:rsidR="00A34503" w:rsidRDefault="00A34503" w:rsidP="00A34503">
      <w:r>
        <w:t xml:space="preserve">Ai sensi </w:t>
      </w:r>
      <w:r>
        <w:t>dell'art.33 del D.lgs.n.33/2013</w:t>
      </w:r>
      <w:r>
        <w:t xml:space="preserve"> così come modificato dall'art.29 del D.lgs.25 maggio 20</w:t>
      </w:r>
      <w:r>
        <w:t xml:space="preserve">16 n. 97 si evidenzia, </w:t>
      </w:r>
      <w:r>
        <w:t>alla scadenza del trimestre, un ammontare complessivo dei debi</w:t>
      </w:r>
      <w:r>
        <w:t xml:space="preserve">ti pari a 13.047.785,42. </w:t>
      </w:r>
      <w:r>
        <w:t xml:space="preserve">Il numero delle imprese creditrici è di 648.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65BD9" w:rsidRDefault="00A34503" w:rsidP="00A3450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365BD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503"/>
    <w:rsid w:val="00365BD9"/>
    <w:rsid w:val="00A3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A5455-191B-4FAA-8D2E-1BD6CD225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36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Albertino Tomassi</dc:creator>
  <cp:keywords/>
  <dc:description/>
  <cp:lastModifiedBy>Albertino Tomassi</cp:lastModifiedBy>
  <cp:revision>1</cp:revision>
  <dcterms:created xsi:type="dcterms:W3CDTF">2017-10-31T07:17:00Z</dcterms:created>
  <dcterms:modified xsi:type="dcterms:W3CDTF">2017-10-31T07:18:00Z</dcterms:modified>
</cp:coreProperties>
</file>